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Trebuchet MS" w:hAnsi="Trebuchet MS"/>
          <w:sz w:val="32"/>
          <w:szCs w:val="32"/>
          <w:rtl w:val="0"/>
        </w:rPr>
      </w:pPr>
    </w:p>
    <w:p>
      <w:pPr>
        <w:pStyle w:val="Default"/>
        <w:bidi w:val="0"/>
        <w:spacing w:before="0" w:after="240"/>
        <w:ind w:left="0" w:right="0" w:firstLine="0"/>
        <w:jc w:val="center"/>
        <w:rPr>
          <w:sz w:val="38"/>
          <w:szCs w:val="38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sz w:val="38"/>
          <w:szCs w:val="38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ABSTRACT </w:t>
      </w:r>
      <w:r>
        <w:rPr>
          <w:sz w:val="38"/>
          <w:szCs w:val="38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br w:type="textWrapping"/>
      </w:r>
      <w:r>
        <w:rPr>
          <w:sz w:val="38"/>
          <w:szCs w:val="38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Presentation 5</w:t>
      </w:r>
      <w:r>
        <w:rPr>
          <w:sz w:val="38"/>
          <w:szCs w:val="38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6</w:t>
      </w:r>
      <w:r>
        <w:rPr>
          <w:sz w:val="38"/>
          <w:szCs w:val="38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  <w:br w:type="textWrapping"/>
      </w:r>
      <w:r>
        <w:rPr>
          <w:sz w:val="38"/>
          <w:szCs w:val="38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>SignWriting Symposium 201</w:t>
      </w:r>
      <w:r>
        <w:rPr>
          <w:sz w:val="38"/>
          <w:szCs w:val="38"/>
          <w:u w:color="000000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</w:rPr>
        <w:t>6</w:t>
      </w:r>
      <w:r>
        <w:rPr>
          <w:sz w:val="38"/>
          <w:szCs w:val="38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efault"/>
        <w:bidi w:val="0"/>
        <w:spacing w:before="0" w:after="240"/>
        <w:ind w:left="0" w:right="0" w:firstLine="0"/>
        <w:jc w:val="center"/>
        <w:rPr>
          <w:sz w:val="38"/>
          <w:szCs w:val="38"/>
          <w:u w:color="000000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b w:val="1"/>
          <w:bCs w:val="1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b w:val="1"/>
          <w:bCs w:val="1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SignWriting in</w:t>
      </w:r>
      <w:r>
        <w:rPr>
          <w:rFonts w:ascii="Trebuchet MS" w:cs="Trebuchet MS" w:hAnsi="Trebuchet MS" w:eastAsia="Trebuchet MS"/>
          <w:b w:val="1"/>
          <w:bCs w:val="1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br w:type="textWrapping"/>
      </w:r>
      <w:r>
        <w:rPr>
          <w:rFonts w:ascii="Trebuchet MS" w:hAnsi="Trebuchet MS"/>
          <w:b w:val="1"/>
          <w:bCs w:val="1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Tunisian Deaf Education</w:t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44"/>
          <w:szCs w:val="4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hAnsi="Trebuchet MS"/>
          <w:sz w:val="32"/>
          <w:szCs w:val="32"/>
          <w:rtl w:val="0"/>
        </w:rPr>
        <w:t>Wafa Laajili</w:t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>Tunisian Sign Language Instructor</w:t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outline w:val="0"/>
          <w:color w:val="000000"/>
          <w:sz w:val="32"/>
          <w:szCs w:val="32"/>
          <w:u w:val="none" w:color="0099ff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single" w:color="0099ff"/>
          <w:rtl w:val="0"/>
          <w14:textFill>
            <w14:solidFill>
              <w14:srgbClr w14:val="0099FF"/>
            </w14:solidFill>
          </w14:textFill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single" w:color="0099ff"/>
          <w:rtl w:val="0"/>
          <w14:textFill>
            <w14:solidFill>
              <w14:srgbClr w14:val="0099FF"/>
            </w14:solidFill>
          </w14:textFill>
        </w:rPr>
        <w:instrText xml:space="preserve"> HYPERLINK "mailto:foofa.laajili@yahoo.fr"</w:instrText>
      </w: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single" w:color="0099ff"/>
          <w:rtl w:val="0"/>
          <w14:textFill>
            <w14:solidFill>
              <w14:srgbClr w14:val="0099FF"/>
            </w14:solidFill>
          </w14:textFill>
        </w:rPr>
        <w:fldChar w:fldCharType="separate" w:fldLock="0"/>
      </w:r>
      <w:r>
        <w:rPr>
          <w:rStyle w:val="Hyperlink.0"/>
          <w:rFonts w:ascii="Trebuchet MS" w:hAnsi="Trebuchet MS"/>
          <w:outline w:val="0"/>
          <w:color w:val="0099ff"/>
          <w:sz w:val="32"/>
          <w:szCs w:val="32"/>
          <w:u w:val="single" w:color="0099ff"/>
          <w:rtl w:val="0"/>
          <w14:textFill>
            <w14:solidFill>
              <w14:srgbClr w14:val="0099FF"/>
            </w14:solidFill>
          </w14:textFill>
        </w:rPr>
        <w:t>foofa.laajili@yahoo.fr</w:t>
      </w:r>
      <w:r>
        <w:rPr>
          <w:rFonts w:ascii="Trebuchet MS" w:cs="Trebuchet MS" w:hAnsi="Trebuchet MS" w:eastAsia="Trebuchet MS"/>
          <w:outline w:val="0"/>
          <w:color w:val="0099ff"/>
          <w:sz w:val="32"/>
          <w:szCs w:val="32"/>
          <w:u w:val="single" w:color="0099ff"/>
          <w:rtl w:val="0"/>
          <w14:textFill>
            <w14:solidFill>
              <w14:srgbClr w14:val="0099FF"/>
            </w14:solidFill>
          </w14:textFill>
        </w:rPr>
        <w:fldChar w:fldCharType="end" w:fldLock="0"/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hAnsi="Trebuchet MS"/>
          <w:sz w:val="32"/>
          <w:szCs w:val="32"/>
          <w:rtl w:val="0"/>
        </w:rPr>
        <w:t>Mohamed Ali Balti</w:t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>SignWriting Instructor at</w:t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>Ibn Charaf University in Tunisia</w:t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outline w:val="0"/>
          <w:color w:val="000000"/>
          <w:sz w:val="32"/>
          <w:szCs w:val="32"/>
          <w:u w:val="none" w:color="0099ff"/>
          <w:rtl w:val="0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single" w:color="0099ff"/>
          <w:rtl w:val="0"/>
          <w14:textFill>
            <w14:solidFill>
              <w14:srgbClr w14:val="0099FF"/>
            </w14:solidFill>
          </w14:textFill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single" w:color="0099ff"/>
          <w:rtl w:val="0"/>
          <w14:textFill>
            <w14:solidFill>
              <w14:srgbClr w14:val="0099FF"/>
            </w14:solidFill>
          </w14:textFill>
        </w:rPr>
        <w:instrText xml:space="preserve"> HYPERLINK "mailto:livingtabernacle@yahoo.fr"</w:instrText>
      </w:r>
      <w:r>
        <w:rPr>
          <w:rStyle w:val="Hyperlink.0"/>
          <w:rFonts w:ascii="Trebuchet MS" w:cs="Trebuchet MS" w:hAnsi="Trebuchet MS" w:eastAsia="Trebuchet MS"/>
          <w:outline w:val="0"/>
          <w:color w:val="0099ff"/>
          <w:sz w:val="32"/>
          <w:szCs w:val="32"/>
          <w:u w:val="single" w:color="0099ff"/>
          <w:rtl w:val="0"/>
          <w14:textFill>
            <w14:solidFill>
              <w14:srgbClr w14:val="0099FF"/>
            </w14:solidFill>
          </w14:textFill>
        </w:rPr>
        <w:fldChar w:fldCharType="separate" w:fldLock="0"/>
      </w:r>
      <w:r>
        <w:rPr>
          <w:rStyle w:val="Hyperlink.0"/>
          <w:rFonts w:ascii="Trebuchet MS" w:hAnsi="Trebuchet MS"/>
          <w:outline w:val="0"/>
          <w:color w:val="0099ff"/>
          <w:sz w:val="32"/>
          <w:szCs w:val="32"/>
          <w:u w:val="single" w:color="0099ff"/>
          <w:rtl w:val="0"/>
          <w:lang w:val="en-US"/>
          <w14:textFill>
            <w14:solidFill>
              <w14:srgbClr w14:val="0099FF"/>
            </w14:solidFill>
          </w14:textFill>
        </w:rPr>
        <w:t>livingtabernacle@yahoo.fr</w:t>
      </w:r>
      <w:r>
        <w:rPr>
          <w:rFonts w:ascii="Trebuchet MS" w:cs="Trebuchet MS" w:hAnsi="Trebuchet MS" w:eastAsia="Trebuchet MS"/>
          <w:outline w:val="0"/>
          <w:color w:val="0099ff"/>
          <w:sz w:val="32"/>
          <w:szCs w:val="32"/>
          <w:u w:val="single" w:color="0099ff"/>
          <w:rtl w:val="0"/>
          <w14:textFill>
            <w14:solidFill>
              <w14:srgbClr w14:val="0099FF"/>
            </w14:solidFill>
          </w14:textFill>
        </w:rPr>
        <w:fldChar w:fldCharType="end" w:fldLock="0"/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outline w:val="0"/>
          <w:color w:val="000000"/>
          <w:sz w:val="32"/>
          <w:szCs w:val="32"/>
          <w:u w:val="no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outline w:val="0"/>
          <w:color w:val="000000"/>
          <w:sz w:val="32"/>
          <w:szCs w:val="32"/>
          <w:u w:val="no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outline w:val="0"/>
          <w:color w:val="000000"/>
          <w:sz w:val="32"/>
          <w:szCs w:val="32"/>
          <w:u w:val="no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 xml:space="preserve">Teacher Wafa Laajili presented a SignWriting demonstration to educators in Tunisia on the 4th of May 2016. Wafa introduced her experiences using SignWriting in the classroom with Deaf students. </w:t>
      </w: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>Here is the invitation to the event:</w:t>
      </w: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cs="Trebuchet MS" w:hAnsi="Trebuchet MS" w:eastAsia="Trebuchet MS"/>
          <w:sz w:val="32"/>
          <w:szCs w:val="32"/>
          <w:rtl w:val="0"/>
        </w:rPr>
        <w:drawing xmlns:a="http://schemas.openxmlformats.org/drawingml/2006/main">
          <wp:inline distT="0" distB="0" distL="0" distR="0">
            <wp:extent cx="3577483" cy="245455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ws0056_Invitation_to_Wafa's_Presentation_May_201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483" cy="24545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left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hAnsi="Trebuchet MS"/>
          <w:sz w:val="32"/>
          <w:szCs w:val="32"/>
          <w:rtl w:val="0"/>
          <w:lang w:val="en-US"/>
        </w:rPr>
        <w:t>Wafa invited many people; teachers, students, linguists, associations etc... Mohamed Ali Balti participated in this event and shared his own experience with teaching SignWriting. Wafa prepared for three months. She made many videos and songs! Congratulations, Wafa!</w:t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cs="Trebuchet MS" w:hAnsi="Trebuchet MS" w:eastAsia="Trebuchet MS"/>
          <w:sz w:val="32"/>
          <w:szCs w:val="32"/>
          <w:rtl w:val="0"/>
        </w:rPr>
        <w:drawing xmlns:a="http://schemas.openxmlformats.org/drawingml/2006/main">
          <wp:inline distT="0" distB="0" distL="0" distR="0">
            <wp:extent cx="3200400" cy="40767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ws0056_Image_Tunisia_01b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076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  <w:r>
        <w:rPr>
          <w:rFonts w:ascii="Trebuchet MS" w:cs="Trebuchet MS" w:hAnsi="Trebuchet MS" w:eastAsia="Trebuchet MS"/>
          <w:sz w:val="32"/>
          <w:szCs w:val="32"/>
          <w:rtl w:val="0"/>
        </w:rPr>
        <w:drawing xmlns:a="http://schemas.openxmlformats.org/drawingml/2006/main">
          <wp:inline distT="0" distB="0" distL="0" distR="0">
            <wp:extent cx="3577483" cy="287082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ws0056_Photo_0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483" cy="2870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able Style 2"/>
        <w:bidi w:val="0"/>
        <w:ind w:left="0" w:right="0" w:firstLine="0"/>
        <w:jc w:val="center"/>
        <w:rPr>
          <w:rFonts w:ascii="Trebuchet MS" w:cs="Trebuchet MS" w:hAnsi="Trebuchet MS" w:eastAsia="Trebuchet MS"/>
          <w:sz w:val="32"/>
          <w:szCs w:val="32"/>
          <w:rtl w:val="0"/>
        </w:rPr>
      </w:pPr>
    </w:p>
    <w:p>
      <w:pPr>
        <w:pStyle w:val="Table Style 2"/>
        <w:bidi w:val="0"/>
        <w:ind w:left="0" w:right="0" w:firstLine="0"/>
        <w:jc w:val="center"/>
        <w:rPr>
          <w:rtl w:val="0"/>
        </w:rPr>
      </w:pPr>
      <w:r>
        <w:rPr>
          <w:rFonts w:ascii="Trebuchet MS" w:cs="Trebuchet MS" w:hAnsi="Trebuchet MS" w:eastAsia="Trebuchet MS"/>
          <w:sz w:val="32"/>
          <w:szCs w:val="32"/>
          <w:rtl w:val="0"/>
        </w:rPr>
        <w:drawing xmlns:a="http://schemas.openxmlformats.org/drawingml/2006/main">
          <wp:inline distT="0" distB="0" distL="0" distR="0">
            <wp:extent cx="3577483" cy="4769978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ws0056_Wafa_Tunisia_2016_24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483" cy="47699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